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before="120" w:lineRule="auto"/>
        <w:rPr/>
      </w:pPr>
      <w:bookmarkStart w:colFirst="0" w:colLast="0" w:name="_q983jlqpbesb" w:id="0"/>
      <w:bookmarkEnd w:id="0"/>
      <w:r w:rsidDel="00000000" w:rsidR="00000000" w:rsidRPr="00000000">
        <w:rPr>
          <w:rtl w:val="0"/>
        </w:rPr>
        <w:t xml:space="preserve">Robyn Cree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Centros para el Control y la Prevención de Enfermedades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https://www.cdc.gov/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y8be4kzjeob" w:id="1"/>
      <w:bookmarkEnd w:id="1"/>
      <w:r w:rsidDel="00000000" w:rsidR="00000000" w:rsidRPr="00000000">
        <w:rPr>
          <w:rtl w:val="0"/>
        </w:rPr>
        <w:t xml:space="preserve">Centro Nacional de Defectos Congénitos y Discapacidades del Desarrollo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Incluyendo personas con discapacidades como un grupo demográfico en la recopilación y reporte de datos de salud pública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Robyn A. Cree, PhD, Epidemióloga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Equipo de Datos y Ciencia de Discapacidad y Salud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Rama de Promoción de la Salud y Discapacidad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División de Desarrollo Humano y Discapacidad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Jueves 9 de mayo de 2024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68mexri5r6ne" w:id="2"/>
      <w:bookmarkEnd w:id="2"/>
      <w:r w:rsidDel="00000000" w:rsidR="00000000" w:rsidRPr="00000000">
        <w:rPr>
          <w:rtl w:val="0"/>
        </w:rPr>
        <w:t xml:space="preserve">Las personas con discapacidades representan un grupo demográfico clave.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Uno de cada cuatro adultos en Estados Unidos tiene una discapacidad*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*Sistema de Vigilancia de los Factores de Riesgo del Comportamiento del 2021 (27.2%)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ogwlcmdj2xxk" w:id="3"/>
      <w:bookmarkEnd w:id="3"/>
      <w:r w:rsidDel="00000000" w:rsidR="00000000" w:rsidRPr="00000000">
        <w:rPr>
          <w:rtl w:val="0"/>
        </w:rPr>
        <w:t xml:space="preserve">Cómo pensamos sobre la discapacidad importanta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El modelo médico de la discapacidad: “¡Su impedimento es el problema! Deberían curarla o darle prótesis!”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El modelo social de la discapacidad: “¡Las escaleras son el problema! Deberían construir una rampa!”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University of Illinois Disability Theory; https://guides.library.illinois.edu/c.php?g=549817&amp;p=3774564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Association of University Centers on Disabilities; https://disabilityinpublichealth.org/1-1/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estado de discapacidad rara fue completado en los formularios de informes de casos de COVID-19.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Escasez de datos en la literatura.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qi01e57geeu0" w:id="4"/>
      <w:bookmarkEnd w:id="4"/>
      <w:r w:rsidDel="00000000" w:rsidR="00000000" w:rsidRPr="00000000">
        <w:rPr>
          <w:rtl w:val="0"/>
        </w:rPr>
        <w:t xml:space="preserve">Datos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Necesitamos diferente, mejor y más rápido... y inclusivo... preparación y respuesta continua de salud pública y emergencias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rPr/>
      </w:pPr>
      <w:bookmarkStart w:colFirst="0" w:colLast="0" w:name="_h0w6mln2t7ah" w:id="5"/>
      <w:bookmarkEnd w:id="5"/>
      <w:r w:rsidDel="00000000" w:rsidR="00000000" w:rsidRPr="00000000">
        <w:rPr>
          <w:rtl w:val="0"/>
        </w:rPr>
        <w:t xml:space="preserve">Gracias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Para más información, póngase en contacto con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Robyn Cree, PhD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nru7@cdc.gov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Los hallazgos y conclusiones de este informe son de los autores y no necesariamente representan la posición oficial de los Centros para el Control y la Prevención de Enfermedades de EE. UU.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Para más información, póngase en contacto con los</w:t>
        <w:br w:type="textWrapping"/>
        <w:t xml:space="preserve">1-800-CDC-INFO (232-4636)</w:t>
        <w:br w:type="textWrapping"/>
        <w:t xml:space="preserve">TTY:  1-888-232-6348    cdc.gov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Este proyecto fue apoyado por fondos disponibles de los Centros para el Control y la Prevención de Enfermedades, Centro de Apoyo Estatal, Tribal, Local y Territorial, a través del acuerdo de cooperación OT18-1802, "Fortalecimiento de los Sistemas y Servicios de Salud Pública a través de Alianzas Nacionales para Mejorar y Proteger la Salud de la Nación," premio #6 NU38OT000303-04-02.  Derechos Reservados © NACCHO. Todos los derechos reservados.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12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