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2yb2g6tt5yqu" w:id="0"/>
      <w:bookmarkEnd w:id="0"/>
      <w:r w:rsidDel="00000000" w:rsidR="00000000" w:rsidRPr="00000000">
        <w:rPr>
          <w:rtl w:val="0"/>
        </w:rPr>
        <w:t xml:space="preserve">Theo Braddy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Consejo Nacional de Vida Independiente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https://ncil.org/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wsvxr4nlqcu2" w:id="1"/>
      <w:bookmarkEnd w:id="1"/>
      <w:r w:rsidDel="00000000" w:rsidR="00000000" w:rsidRPr="00000000">
        <w:rPr>
          <w:rtl w:val="0"/>
        </w:rPr>
        <w:t xml:space="preserve">Discapacidad importa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Nunca vemos a nadie con discapacidad entrar por nuestras puertas.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Utilizamos el lenguaje adecuado para ellos.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Además, sólo palabras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120" w:lineRule="auto"/>
        <w:rPr/>
      </w:pPr>
      <w:bookmarkStart w:colFirst="0" w:colLast="0" w:name="_2rp8r9kfvtyi" w:id="2"/>
      <w:bookmarkEnd w:id="2"/>
      <w:r w:rsidDel="00000000" w:rsidR="00000000" w:rsidRPr="00000000">
        <w:rPr>
          <w:rtl w:val="0"/>
        </w:rPr>
        <w:t xml:space="preserve">¿Por qué necesitamos DEIA?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Necesitamos Diversidad, Equidad, Inclusión y Accesibilidad por necesidad, porque durante demasiado tiempo se ha discriminado injustamente y negado oportunidades y derechos humanos a diferentes grupos, mujeres, personas de color, LGBTQ+ y especialmente a las personas con discapacidades.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Todos sufrimos cuando personas de todos los orígenes no pueden contribuir sus voces, sus ideas y su talento a nuestras organizaciones y comunidades.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 han enseñado y condicionado a creer que un grupo de personas es mejor que otro.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Lo aprendido puede desaprenderse.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¿Qué voces están perdiendo?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¿Qué están haciendo?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¡Pueden atraer o repeler a las personas con discapacidades!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nk1uisqdg7x1" w:id="3"/>
      <w:bookmarkEnd w:id="3"/>
      <w:r w:rsidDel="00000000" w:rsidR="00000000" w:rsidRPr="00000000">
        <w:rPr>
          <w:rtl w:val="0"/>
        </w:rPr>
        <w:t xml:space="preserve">¿Entendiendo DEIA?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u w:val="single"/>
          <w:rtl w:val="0"/>
        </w:rPr>
        <w:t xml:space="preserve">Diversidad</w:t>
      </w:r>
      <w:r w:rsidDel="00000000" w:rsidR="00000000" w:rsidRPr="00000000">
        <w:rPr>
          <w:rtl w:val="0"/>
        </w:rPr>
        <w:t xml:space="preserve"> habla de cómo es su organización.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Eche un vistazo a la sala: ¿son todos iguales?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¿Son todos de la misma raza y antecedentes, no tienen discapacidades?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¿Quién falta?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u w:val="single"/>
          <w:rtl w:val="0"/>
        </w:rPr>
        <w:t xml:space="preserve">Equidad</w:t>
      </w:r>
      <w:r w:rsidDel="00000000" w:rsidR="00000000" w:rsidRPr="00000000">
        <w:rPr>
          <w:rtl w:val="0"/>
        </w:rPr>
        <w:t xml:space="preserve"> se refiere a la imparcialidad.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Digamos que su organización reconoce que la diversidad es necesaria, así que contrata a alguien con discapacidad.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Pero paga a ese personal con discapacidad un salario por debajo del mínimo.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Eso no es equidad salarial.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u w:val="single"/>
          <w:rtl w:val="0"/>
        </w:rPr>
        <w:t xml:space="preserve">Inclusión</w:t>
      </w:r>
      <w:r w:rsidDel="00000000" w:rsidR="00000000" w:rsidRPr="00000000">
        <w:rPr>
          <w:rtl w:val="0"/>
        </w:rPr>
        <w:t xml:space="preserve"> habla de un sentido de pertenencia.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Habla de sentirse seguro y cómodo, de aportar lo mejor de uno mismo.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Las personas con discapacidades contribuyen al máximo nivel porque cuando lo hacen, prosperan y también toda la organización o comunidad de la que forman parte.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Por último, la </w:t>
      </w:r>
      <w:r w:rsidDel="00000000" w:rsidR="00000000" w:rsidRPr="00000000">
        <w:rPr>
          <w:b w:val="1"/>
          <w:u w:val="single"/>
          <w:rtl w:val="0"/>
        </w:rPr>
        <w:t xml:space="preserve">Accesibilidad</w:t>
      </w:r>
      <w:r w:rsidDel="00000000" w:rsidR="00000000" w:rsidRPr="00000000">
        <w:rPr>
          <w:rtl w:val="0"/>
        </w:rPr>
        <w:t xml:space="preserve"> habla de acceso.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Volvamos a la organización que contrató a una persona con discapacidad; ahora, es algo diversa, pero no intentan eliminar las barreras físicas.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/>
      </w:pPr>
      <w:bookmarkStart w:colFirst="0" w:colLast="0" w:name="_ftkvpf36foob" w:id="4"/>
      <w:bookmarkEnd w:id="4"/>
      <w:r w:rsidDel="00000000" w:rsidR="00000000" w:rsidRPr="00000000">
        <w:rPr>
          <w:rtl w:val="0"/>
        </w:rPr>
        <w:t xml:space="preserve">Un buen ejemplo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Las personas con discapacidades fueron consideradas posteriormente.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Las personas con discapacidades no fueron incluidas en la planificación.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Las voces de las personas con discapacidades no fueron escuchadas.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Las personas con discapacidades no tuvieron acceso a todas las vacunas y tratamientos.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Las personas con discapacidades definitivamente no fueron tratadas justamente- fueron colocadas en entornos congregados donde se propagó el COVID-19 y murieron demasiadas.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Se instruyó a los profesionales médicos a tratar a pacientes sin discapacidades antes que a las personas con discapacidades porque los pacientes sin discapacidades tienen más que ofrecer a la sociedad.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NACCHO. Todos los derechos reservados.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